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Da Santos Bernerd</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00" w:type="dxa"/>
            <w:vAlign w:val="bottom"/>
            <w:tcBorders>
              <w:top w:val="single" w:sz="8" w:color="0000EE"/>
              <w:bottom w:val="single" w:sz="8" w:color="9A9A9A"/>
            </w:tcBorders>
          </w:tcPr>
          <w:p>
            <w:pPr>
              <w:spacing w:after="0"/>
              <w:rPr>
                <w:sz w:val="17"/>
                <w:szCs w:val="17"/>
                <w:color w:val="auto"/>
              </w:rPr>
            </w:pPr>
          </w:p>
        </w:tc>
        <w:tc>
          <w:tcPr>
            <w:tcW w:w="12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06/03/2026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Fluence Energy,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FLNC</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80"/>
              <w:spacing w:after="0"/>
              <w:rPr>
                <w:sz w:val="20"/>
                <w:szCs w:val="20"/>
                <w:color w:val="auto"/>
              </w:rPr>
            </w:pPr>
            <w:r>
              <w:rPr>
                <w:rFonts w:ascii="Arial" w:cs="Arial" w:eastAsia="Arial" w:hAnsi="Arial"/>
                <w:sz w:val="15"/>
                <w:szCs w:val="15"/>
                <w:color w:val="auto"/>
              </w:rPr>
              <w:t>(First)</w:t>
            </w:r>
          </w:p>
        </w:tc>
        <w:tc>
          <w:tcPr>
            <w:tcW w:w="130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FLUENCE ENERGY, INC.</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4601 FAIRFAX DRIVE, SUITE 600</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ARLINGTON VA</w:t>
            </w:r>
          </w:p>
        </w:tc>
        <w:tc>
          <w:tcPr>
            <w:tcW w:w="1300" w:type="dxa"/>
            <w:vAlign w:val="bottom"/>
          </w:tcPr>
          <w:p>
            <w:pPr>
              <w:jc w:val="right"/>
              <w:ind w:right="354"/>
              <w:spacing w:after="0"/>
              <w:rPr>
                <w:sz w:val="20"/>
                <w:szCs w:val="20"/>
                <w:color w:val="auto"/>
              </w:rPr>
            </w:pPr>
            <w:r>
              <w:rPr>
                <w:rFonts w:ascii="Times New Roman" w:cs="Times New Roman" w:eastAsia="Times New Roman" w:hAnsi="Times New Roman"/>
                <w:sz w:val="20"/>
                <w:szCs w:val="20"/>
                <w:color w:val="0000FF"/>
              </w:rPr>
              <w:t>22203</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52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4"/>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4"/>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4"/>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92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/s/ Leah Patterson as</w:t>
            </w: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540" w:type="dxa"/>
            <w:vAlign w:val="bottom"/>
            <w:tcBorders>
              <w:top w:val="single" w:sz="8" w:color="auto"/>
              <w:bottom w:val="single" w:sz="8" w:color="auto"/>
            </w:tcBorders>
            <w:gridSpan w:val="3"/>
          </w:tcPr>
          <w:p>
            <w:pPr>
              <w:spacing w:after="0" w:line="220" w:lineRule="exact"/>
              <w:rPr>
                <w:sz w:val="20"/>
                <w:szCs w:val="20"/>
                <w:color w:val="auto"/>
              </w:rPr>
            </w:pPr>
            <w:r>
              <w:rPr>
                <w:rFonts w:ascii="Times New Roman" w:cs="Times New Roman" w:eastAsia="Times New Roman" w:hAnsi="Times New Roman"/>
                <w:sz w:val="20"/>
                <w:szCs w:val="20"/>
                <w:color w:val="0000FF"/>
                <w:w w:val="95"/>
              </w:rPr>
              <w:t>Attorney-in-fact for</w:t>
            </w:r>
          </w:p>
        </w:tc>
        <w:tc>
          <w:tcPr>
            <w:tcW w:w="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Borders>
              <w:bottom w:val="single" w:sz="8" w:color="auto"/>
            </w:tcBorders>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0000FF"/>
                <w:w w:val="96"/>
              </w:rPr>
              <w:t>06/08/2026</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2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0000FF"/>
              </w:rPr>
              <w:t>Bernerd Da Santos</w:t>
            </w: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Exhibit 24</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POWER OF ATTORNEY</w:t>
      </w:r>
    </w:p>
    <w:p>
      <w:pPr>
        <w:spacing w:after="0" w:line="188" w:lineRule="exact"/>
        <w:rPr>
          <w:sz w:val="20"/>
          <w:szCs w:val="20"/>
          <w:color w:val="auto"/>
        </w:rPr>
      </w:pPr>
    </w:p>
    <w:p>
      <w:pPr>
        <w:ind w:right="2019"/>
        <w:spacing w:after="0" w:line="247" w:lineRule="auto"/>
        <w:rPr>
          <w:sz w:val="20"/>
          <w:szCs w:val="20"/>
          <w:color w:val="auto"/>
        </w:rPr>
      </w:pPr>
      <w:r>
        <w:rPr>
          <w:rFonts w:ascii="Courier New" w:cs="Courier New" w:eastAsia="Courier New" w:hAnsi="Courier New"/>
          <w:sz w:val="20"/>
          <w:szCs w:val="20"/>
          <w:color w:val="auto"/>
        </w:rPr>
        <w:t>With respect to holdings of and transactions in securities issued by Fluence Energy, Inc. (the "Company"), the undersigned hereby constitutes and appoints the individuals named on Schedule A attached hereto and as may be amended from time to time, or any</w:t>
      </w:r>
    </w:p>
    <w:p>
      <w:pPr>
        <w:spacing w:after="0" w:line="4" w:lineRule="exact"/>
        <w:rPr>
          <w:sz w:val="20"/>
          <w:szCs w:val="20"/>
          <w:color w:val="auto"/>
        </w:rPr>
      </w:pPr>
    </w:p>
    <w:p>
      <w:pPr>
        <w:jc w:val="both"/>
        <w:ind w:right="3079"/>
        <w:spacing w:after="0" w:line="274" w:lineRule="auto"/>
        <w:rPr>
          <w:sz w:val="20"/>
          <w:szCs w:val="20"/>
          <w:color w:val="auto"/>
        </w:rPr>
      </w:pPr>
      <w:r>
        <w:rPr>
          <w:rFonts w:ascii="Courier New" w:cs="Courier New" w:eastAsia="Courier New" w:hAnsi="Courier New"/>
          <w:sz w:val="20"/>
          <w:szCs w:val="20"/>
          <w:color w:val="auto"/>
        </w:rPr>
        <w:t>of them signing singly, with full power of substitution and resubstitution, to act as the undersigned's true and lawful attorney-in-fact to:</w:t>
      </w:r>
    </w:p>
    <w:p>
      <w:pPr>
        <w:spacing w:after="0" w:line="88" w:lineRule="exact"/>
        <w:rPr>
          <w:sz w:val="20"/>
          <w:szCs w:val="20"/>
          <w:color w:val="auto"/>
        </w:rPr>
      </w:pPr>
    </w:p>
    <w:p>
      <w:pPr>
        <w:ind w:right="1319"/>
        <w:spacing w:after="0" w:line="275" w:lineRule="auto"/>
        <w:tabs>
          <w:tab w:leader="none" w:pos="35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United States Securities and Exchange Commission (the "SEC") a Form ID, including amendments thereto, and any other documents necessary or appropriate to obtain and/or regenerate codes</w:t>
      </w:r>
    </w:p>
    <w:p>
      <w:pPr>
        <w:spacing w:after="0" w:line="1" w:lineRule="exact"/>
        <w:rPr>
          <w:rFonts w:ascii="Courier New" w:cs="Courier New" w:eastAsia="Courier New" w:hAnsi="Courier New"/>
          <w:sz w:val="18"/>
          <w:szCs w:val="18"/>
          <w:color w:val="auto"/>
        </w:rPr>
      </w:pPr>
    </w:p>
    <w:p>
      <w:pPr>
        <w:ind w:right="1659"/>
        <w:spacing w:after="0" w:line="26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passwords enabling the undersigned to make electronic filings with the SEC of reports required by Section 16(a) of the Securities Exchange Act of 1934, as amended, or any rule or regulation of the SEC;</w:t>
      </w:r>
    </w:p>
    <w:p>
      <w:pPr>
        <w:spacing w:after="0" w:line="2" w:lineRule="exact"/>
        <w:rPr>
          <w:rFonts w:ascii="Courier New" w:cs="Courier New" w:eastAsia="Courier New" w:hAnsi="Courier New"/>
          <w:sz w:val="18"/>
          <w:szCs w:val="18"/>
          <w:color w:val="auto"/>
        </w:rPr>
      </w:pPr>
    </w:p>
    <w:p>
      <w:pPr>
        <w:jc w:val="both"/>
        <w:ind w:right="1899"/>
        <w:spacing w:after="0" w:line="238" w:lineRule="auto"/>
        <w:tabs>
          <w:tab w:leader="none" w:pos="351"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Forms 3, 4, and 5 in accordance with Section 16 of the Securities Exchange Act of 1934, as amended, and the rules thereunder;</w:t>
      </w:r>
    </w:p>
    <w:p>
      <w:pPr>
        <w:spacing w:after="0" w:line="1" w:lineRule="exact"/>
        <w:rPr>
          <w:rFonts w:ascii="Courier New" w:cs="Courier New" w:eastAsia="Courier New" w:hAnsi="Courier New"/>
          <w:sz w:val="20"/>
          <w:szCs w:val="20"/>
          <w:color w:val="auto"/>
        </w:rPr>
      </w:pPr>
    </w:p>
    <w:p>
      <w:pPr>
        <w:ind w:right="1659"/>
        <w:spacing w:after="0" w:line="238" w:lineRule="auto"/>
        <w:tabs>
          <w:tab w:leader="none" w:pos="351"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 w:lineRule="exact"/>
        <w:rPr>
          <w:rFonts w:ascii="Courier New" w:cs="Courier New" w:eastAsia="Courier New" w:hAnsi="Courier New"/>
          <w:sz w:val="20"/>
          <w:szCs w:val="20"/>
          <w:color w:val="auto"/>
        </w:rPr>
      </w:pPr>
    </w:p>
    <w:p>
      <w:pPr>
        <w:ind w:left="360" w:hanging="360"/>
        <w:spacing w:after="0" w:line="238" w:lineRule="auto"/>
        <w:tabs>
          <w:tab w:leader="none" w:pos="360"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w:t>
      </w:r>
    </w:p>
    <w:p>
      <w:pPr>
        <w:ind w:right="2019"/>
        <w:spacing w:after="0" w:line="250" w:lineRule="auto"/>
        <w:rPr>
          <w:sz w:val="20"/>
          <w:szCs w:val="20"/>
          <w:color w:val="auto"/>
        </w:rPr>
      </w:pPr>
      <w:r>
        <w:rPr>
          <w:rFonts w:ascii="Courier New" w:cs="Courier New" w:eastAsia="Courier New" w:hAnsi="Courier New"/>
          <w:sz w:val="20"/>
          <w:szCs w:val="20"/>
          <w:color w:val="auto"/>
        </w:rPr>
        <w:t>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13" w:lineRule="exact"/>
        <w:rPr>
          <w:sz w:val="20"/>
          <w:szCs w:val="20"/>
          <w:color w:val="auto"/>
        </w:rPr>
      </w:pPr>
    </w:p>
    <w:p>
      <w:pPr>
        <w:jc w:val="both"/>
        <w:ind w:right="2379"/>
        <w:spacing w:after="0" w:line="251"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w:t>
      </w:r>
    </w:p>
    <w:p>
      <w:pPr>
        <w:ind w:right="2139"/>
        <w:spacing w:after="0" w:line="264" w:lineRule="auto"/>
        <w:rPr>
          <w:sz w:val="20"/>
          <w:szCs w:val="20"/>
          <w:color w:val="auto"/>
        </w:rPr>
      </w:pPr>
      <w:r>
        <w:rPr>
          <w:rFonts w:ascii="Courier New" w:cs="Courier New" w:eastAsia="Courier New" w:hAnsi="Courier New"/>
          <w:sz w:val="18"/>
          <w:szCs w:val="18"/>
          <w:color w:val="auto"/>
        </w:rPr>
        <w:t>in the exercise of any of the rights and powers herein granted, as fully to all intents and purposes as the undersigned might or could</w:t>
      </w:r>
    </w:p>
    <w:p>
      <w:pPr>
        <w:spacing w:after="0" w:line="2" w:lineRule="exact"/>
        <w:rPr>
          <w:sz w:val="20"/>
          <w:szCs w:val="20"/>
          <w:color w:val="auto"/>
        </w:rPr>
      </w:pPr>
    </w:p>
    <w:p>
      <w:pPr>
        <w:ind w:right="1779" w:firstLine="117"/>
        <w:spacing w:after="0" w:line="256" w:lineRule="auto"/>
        <w:rPr>
          <w:sz w:val="20"/>
          <w:szCs w:val="20"/>
          <w:color w:val="auto"/>
        </w:rPr>
      </w:pPr>
      <w:r>
        <w:rPr>
          <w:rFonts w:ascii="Courier New" w:cs="Courier New" w:eastAsia="Courier New" w:hAnsi="Courier New"/>
          <w:sz w:val="20"/>
          <w:szCs w:val="20"/>
          <w:color w:val="auto"/>
        </w:rPr>
        <w:t>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06" w:lineRule="exact"/>
        <w:rPr>
          <w:sz w:val="20"/>
          <w:szCs w:val="20"/>
          <w:color w:val="auto"/>
        </w:rPr>
      </w:pPr>
    </w:p>
    <w:p>
      <w:pPr>
        <w:ind w:right="1899"/>
        <w:spacing w:after="0" w:line="265" w:lineRule="auto"/>
        <w:rPr>
          <w:sz w:val="20"/>
          <w:szCs w:val="20"/>
          <w:color w:val="auto"/>
        </w:rPr>
      </w:pPr>
      <w:r>
        <w:rPr>
          <w:rFonts w:ascii="Courier New" w:cs="Courier New" w:eastAsia="Courier New" w:hAnsi="Courier New"/>
          <w:sz w:val="20"/>
          <w:szCs w:val="20"/>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00"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This Power of Attorney shall remain in full force and effect until</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the undersigned is no longer required to file Forms 3, 4, and 5</w:t>
      </w:r>
    </w:p>
    <w:p>
      <w:pPr>
        <w:spacing w:after="0" w:line="238" w:lineRule="auto"/>
        <w:rPr>
          <w:sz w:val="20"/>
          <w:szCs w:val="20"/>
          <w:color w:val="auto"/>
        </w:rPr>
      </w:pPr>
      <w:r>
        <w:rPr>
          <w:rFonts w:ascii="Courier New" w:cs="Courier New" w:eastAsia="Courier New" w:hAnsi="Courier New"/>
          <w:sz w:val="20"/>
          <w:szCs w:val="20"/>
          <w:color w:val="auto"/>
        </w:rPr>
        <w:t>with respect to the undersigned's holdings of and transactions in</w:t>
      </w:r>
    </w:p>
    <w:p>
      <w:pPr>
        <w:spacing w:after="0" w:line="238" w:lineRule="auto"/>
        <w:rPr>
          <w:sz w:val="20"/>
          <w:szCs w:val="20"/>
          <w:color w:val="auto"/>
        </w:rPr>
      </w:pPr>
      <w:r>
        <w:rPr>
          <w:rFonts w:ascii="Courier New" w:cs="Courier New" w:eastAsia="Courier New" w:hAnsi="Courier New"/>
          <w:sz w:val="20"/>
          <w:szCs w:val="20"/>
          <w:color w:val="auto"/>
        </w:rPr>
        <w:t>securities issued by the Company, unless earlier revoked by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undersigned in a signed writing delivered to the foregoing attorneys-in-fact.</w:t>
      </w:r>
    </w:p>
    <w:p>
      <w:pPr>
        <w:spacing w:after="0" w:line="210" w:lineRule="exact"/>
        <w:rPr>
          <w:sz w:val="20"/>
          <w:szCs w:val="20"/>
          <w:color w:val="auto"/>
        </w:rPr>
      </w:pPr>
    </w:p>
    <w:p>
      <w:pPr>
        <w:ind w:right="1899"/>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3rd day of June, 2026.</w:t>
      </w:r>
    </w:p>
    <w:p>
      <w:pPr>
        <w:sectPr>
          <w:pgSz w:w="11900" w:h="16838" w:orient="portrait"/>
          <w:cols w:equalWidth="0" w:num="1">
            <w:col w:w="9979"/>
          </w:cols>
          <w:pgMar w:left="480" w:top="106" w:right="1440" w:bottom="0" w:gutter="0" w:footer="0" w:header="0"/>
        </w:sect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Signature:</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Bernerd Da Santos</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Bernerd Da Santos</w:t>
      </w:r>
    </w:p>
    <w:p>
      <w:pPr>
        <w:spacing w:after="0" w:line="188" w:lineRule="exact"/>
        <w:rPr>
          <w:sz w:val="20"/>
          <w:szCs w:val="20"/>
          <w:color w:val="auto"/>
        </w:rPr>
      </w:pPr>
    </w:p>
    <w:p>
      <w:pPr>
        <w:sectPr>
          <w:pgSz w:w="11900" w:h="16838" w:orient="portrait"/>
          <w:cols w:equalWidth="0" w:num="2">
            <w:col w:w="1280" w:space="720"/>
            <w:col w:w="7979"/>
          </w:cols>
          <w:pgMar w:left="480" w:top="106"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Schedule A</w:t>
      </w:r>
    </w:p>
    <w:p>
      <w:pPr>
        <w:sectPr>
          <w:pgSz w:w="11900" w:h="16838" w:orient="portrait"/>
          <w:cols w:equalWidth="0" w:num="1">
            <w:col w:w="9979"/>
          </w:cols>
          <w:pgMar w:left="480" w:top="106" w:right="1440" w:bottom="0" w:gutter="0" w:footer="0" w:header="0"/>
          <w:type w:val="continuous"/>
        </w:sectPr>
      </w:pPr>
    </w:p>
    <w:p>
      <w:pPr>
        <w:spacing w:after="0" w:line="246" w:lineRule="exact"/>
        <w:rPr>
          <w:sz w:val="20"/>
          <w:szCs w:val="20"/>
          <w:color w:val="auto"/>
        </w:rPr>
      </w:pPr>
    </w:p>
    <w:p>
      <w:pPr>
        <w:ind w:right="2959"/>
        <w:spacing w:after="0" w:line="348" w:lineRule="auto"/>
        <w:rPr>
          <w:sz w:val="20"/>
          <w:szCs w:val="20"/>
          <w:color w:val="auto"/>
        </w:rPr>
      </w:pPr>
      <w:r>
        <w:rPr>
          <w:rFonts w:ascii="Courier New" w:cs="Courier New" w:eastAsia="Courier New" w:hAnsi="Courier New"/>
          <w:sz w:val="20"/>
          <w:szCs w:val="20"/>
          <w:color w:val="auto"/>
        </w:rPr>
        <w:t>Individuals Appointed as Attorney-in-Fact with Full Power of Substitution and Resubstitution</w:t>
      </w:r>
    </w:p>
    <w:p>
      <w:pPr>
        <w:spacing w:after="0" w:line="243" w:lineRule="exact"/>
        <w:rPr>
          <w:sz w:val="20"/>
          <w:szCs w:val="20"/>
          <w:color w:val="auto"/>
        </w:rPr>
      </w:pPr>
    </w:p>
    <w:p>
      <w:pPr>
        <w:ind w:left="940" w:hanging="940"/>
        <w:spacing w:after="0"/>
        <w:tabs>
          <w:tab w:leader="none" w:pos="94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Vincent W. Mathis</w:t>
      </w:r>
    </w:p>
    <w:p>
      <w:pPr>
        <w:spacing w:after="0" w:line="34" w:lineRule="exact"/>
        <w:rPr>
          <w:rFonts w:ascii="Courier New" w:cs="Courier New" w:eastAsia="Courier New" w:hAnsi="Courier New"/>
          <w:sz w:val="20"/>
          <w:szCs w:val="20"/>
          <w:color w:val="auto"/>
        </w:rPr>
      </w:pPr>
    </w:p>
    <w:p>
      <w:pPr>
        <w:ind w:left="940" w:hanging="940"/>
        <w:spacing w:after="0"/>
        <w:tabs>
          <w:tab w:leader="none" w:pos="94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Leah Patterson</w:t>
      </w:r>
    </w:p>
    <w:p>
      <w:pPr>
        <w:sectPr>
          <w:pgSz w:w="11900" w:h="16838" w:orient="portrait"/>
          <w:cols w:equalWidth="0" w:num="1">
            <w:col w:w="9979"/>
          </w:cols>
          <w:pgMar w:left="480" w:top="106" w:right="1440" w:bottom="0" w:gutter="0" w:footer="0" w:header="0"/>
          <w:type w:val="continuous"/>
        </w:sectPr>
      </w:pPr>
    </w:p>
    <w:bookmarkStart w:id="2" w:name="page3"/>
    <w:bookmarkEnd w:id="2"/>
    <w:p>
      <w:pPr>
        <w:spacing w:after="0"/>
        <w:tabs>
          <w:tab w:leader="none" w:pos="9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Christian Yungwirth</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626763" TargetMode="External"/><Relationship Id="rId11" Type="http://schemas.openxmlformats.org/officeDocument/2006/relationships/hyperlink" Target="http://www.sec.gov/cgi-bin/browse-edgar?action=getcompany&amp;CIK=00018689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2026-06-08T18:51:57Z</dcterms:created>
  <dcterms:modified xsi:type="dcterms:W3CDTF">2026-06-08T18:51:57Z</dcterms:modified>
</cp:coreProperties>
</file>