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0001441449</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Fluence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001-40978</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4601 Fairfax Drive</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22203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8333583623</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Qatar Investment Authority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Goldman Sachs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International</w:t>
      </w:r>
    </w:p>
    <w:p>
      <w:pPr>
        <w:spacing w:after="0" w:line="230" w:lineRule="auto"/>
        <w:rPr>
          <w:sz w:val="20"/>
          <w:szCs w:val="20"/>
          <w:color w:val="auto"/>
        </w:rPr>
      </w:pPr>
      <w:r>
        <w:rPr>
          <w:rFonts w:ascii="Times New Roman" w:cs="Times New Roman" w:eastAsia="Times New Roman" w:hAnsi="Times New Roman"/>
          <w:sz w:val="22"/>
          <w:szCs w:val="22"/>
          <w:color w:val="auto"/>
        </w:rPr>
        <w:t>Plumtree Court</w:t>
      </w:r>
    </w:p>
    <w:p>
      <w:pPr>
        <w:spacing w:after="0" w:line="231" w:lineRule="auto"/>
        <w:rPr>
          <w:sz w:val="20"/>
          <w:szCs w:val="20"/>
          <w:color w:val="auto"/>
        </w:rPr>
      </w:pPr>
      <w:r>
        <w:rPr>
          <w:rFonts w:ascii="Times New Roman" w:cs="Times New Roman" w:eastAsia="Times New Roman" w:hAnsi="Times New Roman"/>
          <w:sz w:val="22"/>
          <w:szCs w:val="22"/>
          <w:color w:val="auto"/>
        </w:rPr>
        <w:t>25 Shoe Lane</w:t>
      </w:r>
    </w:p>
    <w:p>
      <w:pPr>
        <w:spacing w:after="0"/>
        <w:tabs>
          <w:tab w:leader="none" w:pos="800" w:val="left"/>
          <w:tab w:leader="none" w:pos="1240" w:val="left"/>
        </w:tabs>
        <w:rPr>
          <w:sz w:val="20"/>
          <w:szCs w:val="20"/>
          <w:color w:val="auto"/>
        </w:rPr>
      </w:pPr>
      <w:r>
        <w:rPr>
          <w:rFonts w:ascii="Times New Roman" w:cs="Times New Roman" w:eastAsia="Times New Roman" w:hAnsi="Times New Roman"/>
          <w:sz w:val="22"/>
          <w:szCs w:val="22"/>
          <w:color w:val="auto"/>
        </w:rPr>
        <w:t>London</w:t>
        <w:tab/>
        <w:t>X0</w:t>
      </w:r>
      <w:r>
        <w:rPr>
          <w:sz w:val="20"/>
          <w:szCs w:val="20"/>
          <w:color w:val="auto"/>
        </w:rPr>
        <w:tab/>
      </w:r>
      <w:r>
        <w:rPr>
          <w:rFonts w:ascii="Times New Roman" w:cs="Times New Roman" w:eastAsia="Times New Roman" w:hAnsi="Times New Roman"/>
          <w:sz w:val="21"/>
          <w:szCs w:val="21"/>
          <w:color w:val="auto"/>
        </w:rPr>
        <w:t>EC4A 2AU</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4272380</w:t>
            </w:r>
          </w:p>
        </w:tc>
        <w:tc>
          <w:tcPr>
            <w:tcW w:w="26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107621252.20 141534496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3">
            <w:col w:w="2220" w:space="280"/>
            <w:col w:w="2260" w:space="1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4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10/27/2021</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placement</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Fluence Energy,</w:t>
            </w:r>
          </w:p>
        </w:tc>
        <w:tc>
          <w:tcPr>
            <w:tcW w:w="5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10/27/2021 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10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See Remark (1)</w:t>
            </w:r>
          </w:p>
        </w:tc>
        <w:tc>
          <w:tcPr>
            <w:tcW w:w="1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5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320"/>
        <w:spacing w:after="0" w:line="239" w:lineRule="auto"/>
        <w:rPr>
          <w:sz w:val="20"/>
          <w:szCs w:val="20"/>
          <w:color w:val="auto"/>
        </w:rPr>
      </w:pPr>
      <w:r>
        <w:rPr>
          <w:rFonts w:ascii="Times New Roman" w:cs="Times New Roman" w:eastAsia="Times New Roman" w:hAnsi="Times New Roman"/>
          <w:sz w:val="22"/>
          <w:szCs w:val="22"/>
          <w:color w:val="auto"/>
        </w:rPr>
        <w:t>Qatar Investment Authority Ooredoo Tower (Building 14) AL DAFNA ST (STREET 801) DOHA S3 974 441 44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rPr>
              <w:t>05/15/2026 2867172</w:t>
            </w: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60210612.00</w:t>
            </w:r>
          </w:p>
        </w:tc>
        <w:tc>
          <w:tcPr>
            <w:tcW w:w="0" w:type="dxa"/>
            <w:vAlign w:val="bottom"/>
          </w:tcPr>
          <w:p>
            <w:pPr>
              <w:spacing w:after="0"/>
              <w:rPr>
                <w:sz w:val="1"/>
                <w:szCs w:val="1"/>
                <w:color w:val="auto"/>
              </w:rPr>
            </w:pPr>
          </w:p>
        </w:tc>
      </w:tr>
    </w:tbl>
    <w:p>
      <w:pPr>
        <w:spacing w:after="0" w:line="560"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1"/>
          <w:szCs w:val="21"/>
          <w:color w:val="auto"/>
        </w:rPr>
        <w:t>In accordance with procedures described in interpretive letters from staff of the SEC to Goldman, Sachs &amp; Co., dated December 20, 1999, and to Bank of America, N.A., Merrill Lynch, Pierce, Fenner &amp; Smith Inc., dated December 1, 2011, on the date hereof, Qatar Holding LLC, a wholly owned affiliate of Qatar Investment Authority entered into a post-paid forward sale of 4,272,380 Class A shares of Fluence Energy, Inc. to an unaffiliated financial institution at a price based on the volume weighted average price of the Class A common stock over a period of time determined by the financial institution, subject to an agreed minimum and maximum period. The final number of Class A shares delivered may be reduced at the sole discretion of the broker named in this Form 144. Qatar Holding LLC expects to pledge Class A shares deliverable at settlement. Any hedging activity related to the transaction will be conducted by or through the broker named in this Form 144. (1) See Annex A on Exhibit 99.1.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Mohammed Fahad Al Khulaifi, Head of Compliance and Governance, Qatar Investment Authority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ind w:left="520" w:right="260" w:hanging="517"/>
        <w:spacing w:after="0" w:line="258"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Fluence Energy, LLC, a Delaware limited liability company (the “Company”) was established in January 2018. On December 27, 2020, the Company entered into a subscription agreement with QIA Florence Holdings LLC (‘‘QFH’’) for the issuance of 1,250,000 Class B units for a total value of $125,000,000. On October 27, 2021, as part of certain organizational transactions in connection with the Company's initial public offering, Qatar Holding LLC, an affiliate of Qatar Investment Authority and the owner of QFH, exchanged interests in QFH for 18,493,275 shares of the Company’s Class A common stock as consideration in the organizational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265430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00"/>
      </w:cols>
      <w:pgMar w:left="46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2026-06-22T20:06:47Z</dcterms:created>
  <dcterms:modified xsi:type="dcterms:W3CDTF">2026-06-22T20:06:47Z</dcterms:modified>
</cp:coreProperties>
</file>